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379" w:rsidRPr="006016F1" w:rsidRDefault="00456379" w:rsidP="00A42D81">
      <w:pPr>
        <w:spacing w:after="0" w:line="260" w:lineRule="exact"/>
        <w:jc w:val="center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>MEGÁLLAPODÁS</w:t>
      </w:r>
    </w:p>
    <w:p w:rsidR="00456379" w:rsidRDefault="00F32A20" w:rsidP="00A42D81">
      <w:pPr>
        <w:pStyle w:val="Szvegtrzs"/>
        <w:spacing w:line="260" w:lineRule="exact"/>
        <w:jc w:val="center"/>
        <w:rPr>
          <w:b/>
          <w:bCs/>
          <w:szCs w:val="24"/>
        </w:rPr>
      </w:pPr>
      <w:r>
        <w:rPr>
          <w:b/>
          <w:bCs/>
          <w:szCs w:val="24"/>
        </w:rPr>
        <w:t>h</w:t>
      </w:r>
      <w:r w:rsidR="00525425" w:rsidRPr="00261CB6">
        <w:rPr>
          <w:b/>
          <w:bCs/>
          <w:szCs w:val="24"/>
        </w:rPr>
        <w:t>elyi közbiztonságot érintő feladatok ellátására</w:t>
      </w:r>
    </w:p>
    <w:p w:rsidR="00525425" w:rsidRPr="006016F1" w:rsidRDefault="00525425" w:rsidP="00A42D81">
      <w:pPr>
        <w:pStyle w:val="Szvegtrzs"/>
        <w:spacing w:line="260" w:lineRule="exact"/>
        <w:jc w:val="center"/>
      </w:pPr>
    </w:p>
    <w:p w:rsidR="00456379" w:rsidRPr="006016F1" w:rsidRDefault="00525425" w:rsidP="00A42D81">
      <w:pPr>
        <w:pStyle w:val="Szvegtrzs"/>
        <w:spacing w:line="260" w:lineRule="exact"/>
      </w:pPr>
      <w:r>
        <w:t>a</w:t>
      </w:r>
      <w:r w:rsidR="00456379" w:rsidRPr="006016F1">
        <w:t>mely létrejött egyrészről a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 xml:space="preserve">Budapesti Rendőr-főkapitányság  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székhely: 1139 Budapest, Teve utca 4-6.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adószám: 15720388-2-51</w:t>
      </w:r>
    </w:p>
    <w:p w:rsidR="00456379" w:rsidRPr="006016F1" w:rsidRDefault="00456379" w:rsidP="00A42D81">
      <w:pPr>
        <w:spacing w:after="0" w:line="260" w:lineRule="exact"/>
        <w:ind w:right="-108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képviseli: Bucsek Gábor r. </w:t>
      </w:r>
      <w:r>
        <w:rPr>
          <w:rFonts w:ascii="Times New Roman" w:hAnsi="Times New Roman"/>
          <w:sz w:val="24"/>
          <w:szCs w:val="24"/>
        </w:rPr>
        <w:t>vezérőrnagy</w:t>
      </w:r>
      <w:r w:rsidRPr="006016F1">
        <w:rPr>
          <w:rFonts w:ascii="Times New Roman" w:hAnsi="Times New Roman"/>
          <w:sz w:val="24"/>
          <w:szCs w:val="24"/>
        </w:rPr>
        <w:t>, rendőrségi főtanácsos, Budapest rendőrfőkapitánya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(a továbbiakban: </w:t>
      </w:r>
      <w:r w:rsidRPr="00F32A20">
        <w:rPr>
          <w:rFonts w:ascii="Times New Roman" w:hAnsi="Times New Roman"/>
          <w:b/>
          <w:sz w:val="24"/>
          <w:szCs w:val="24"/>
        </w:rPr>
        <w:t>BRFK</w:t>
      </w:r>
      <w:r w:rsidRPr="006016F1">
        <w:rPr>
          <w:rFonts w:ascii="Times New Roman" w:hAnsi="Times New Roman"/>
          <w:sz w:val="24"/>
          <w:szCs w:val="24"/>
        </w:rPr>
        <w:t>)</w:t>
      </w:r>
    </w:p>
    <w:p w:rsidR="00456379" w:rsidRPr="006016F1" w:rsidRDefault="00456379" w:rsidP="00A42D81">
      <w:pPr>
        <w:pStyle w:val="Szvegtrzs"/>
        <w:spacing w:line="260" w:lineRule="exact"/>
        <w:rPr>
          <w:b/>
        </w:rPr>
      </w:pP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másrészről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székhely: 1073 Budapest, Erzsébet körút 6.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adószám: 15735708-2-42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képviseli: Vattamány Zsolt polgármester 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(a továbbiakban: </w:t>
      </w:r>
      <w:r w:rsidRPr="00F32A20">
        <w:rPr>
          <w:rFonts w:ascii="Times New Roman" w:hAnsi="Times New Roman"/>
          <w:b/>
          <w:sz w:val="24"/>
          <w:szCs w:val="24"/>
        </w:rPr>
        <w:t>Önkormányzat</w:t>
      </w:r>
      <w:r w:rsidRPr="006016F1">
        <w:rPr>
          <w:rFonts w:ascii="Times New Roman" w:hAnsi="Times New Roman"/>
          <w:sz w:val="24"/>
          <w:szCs w:val="24"/>
        </w:rPr>
        <w:t>)</w:t>
      </w:r>
    </w:p>
    <w:p w:rsidR="00456379" w:rsidRPr="006016F1" w:rsidRDefault="00456379" w:rsidP="00A42D81">
      <w:pPr>
        <w:pStyle w:val="Szvegtrzs"/>
        <w:spacing w:line="260" w:lineRule="exact"/>
      </w:pP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(a továbbiakban együtt: </w:t>
      </w:r>
      <w:r w:rsidRPr="00F32A20">
        <w:rPr>
          <w:rFonts w:ascii="Times New Roman" w:hAnsi="Times New Roman"/>
          <w:b/>
          <w:sz w:val="24"/>
          <w:szCs w:val="24"/>
        </w:rPr>
        <w:t>Felek</w:t>
      </w:r>
      <w:r w:rsidRPr="006016F1">
        <w:rPr>
          <w:rFonts w:ascii="Times New Roman" w:hAnsi="Times New Roman"/>
          <w:sz w:val="24"/>
          <w:szCs w:val="24"/>
        </w:rPr>
        <w:t xml:space="preserve">) között az alulírott </w:t>
      </w:r>
      <w:r w:rsidRPr="006016F1">
        <w:rPr>
          <w:rFonts w:ascii="Times New Roman" w:hAnsi="Times New Roman"/>
          <w:bCs/>
          <w:sz w:val="24"/>
          <w:szCs w:val="24"/>
        </w:rPr>
        <w:t>helyen és napon az alábbiakban részletezett feltételek mellett.</w:t>
      </w:r>
    </w:p>
    <w:p w:rsidR="00456379" w:rsidRPr="006016F1" w:rsidRDefault="00456379" w:rsidP="00A42D81">
      <w:pPr>
        <w:spacing w:after="0" w:line="260" w:lineRule="exact"/>
        <w:rPr>
          <w:rFonts w:ascii="Times New Roman" w:hAnsi="Times New Roman"/>
          <w:bCs/>
          <w:sz w:val="24"/>
          <w:szCs w:val="24"/>
        </w:rPr>
      </w:pPr>
    </w:p>
    <w:p w:rsidR="00456379" w:rsidRPr="006016F1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Felek a jelen megállapodást közszolgáltatási feladat ellátására a Rendőrségről szóló 1994. évi XXXIV. törvényben (a továbbiakban: Rtv.) és </w:t>
      </w:r>
      <w:r w:rsidR="00F32A20">
        <w:rPr>
          <w:rFonts w:ascii="Times New Roman" w:hAnsi="Times New Roman"/>
          <w:sz w:val="24"/>
          <w:szCs w:val="24"/>
        </w:rPr>
        <w:t xml:space="preserve">a </w:t>
      </w:r>
      <w:r w:rsidRPr="006016F1">
        <w:rPr>
          <w:rFonts w:ascii="Times New Roman" w:hAnsi="Times New Roman"/>
          <w:sz w:val="24"/>
          <w:szCs w:val="24"/>
          <w:lang w:val="de-DE"/>
        </w:rPr>
        <w:t>Magyarország helyi önkormányzatairól szóló 2011. évi CLXXXIX.</w:t>
      </w:r>
      <w:r w:rsidRPr="006016F1">
        <w:rPr>
          <w:rFonts w:ascii="Times New Roman" w:hAnsi="Times New Roman"/>
          <w:sz w:val="24"/>
          <w:szCs w:val="24"/>
        </w:rPr>
        <w:t xml:space="preserve"> törvény 23. § (5) bekezdés 18. pontja alapján kötik annak érdekében, hogy Budapest </w:t>
      </w:r>
      <w:r w:rsidR="00F32A20">
        <w:rPr>
          <w:rFonts w:ascii="Times New Roman" w:hAnsi="Times New Roman"/>
          <w:sz w:val="24"/>
          <w:szCs w:val="24"/>
        </w:rPr>
        <w:t xml:space="preserve">Főváros </w:t>
      </w:r>
      <w:r w:rsidRPr="006016F1">
        <w:rPr>
          <w:rFonts w:ascii="Times New Roman" w:hAnsi="Times New Roman"/>
          <w:sz w:val="24"/>
          <w:szCs w:val="24"/>
        </w:rPr>
        <w:t>VII. kerület</w:t>
      </w:r>
      <w:r w:rsidR="00F32A20">
        <w:rPr>
          <w:rFonts w:ascii="Times New Roman" w:hAnsi="Times New Roman"/>
          <w:sz w:val="24"/>
          <w:szCs w:val="24"/>
        </w:rPr>
        <w:t xml:space="preserve"> Erzsébetváros</w:t>
      </w:r>
      <w:r w:rsidRPr="006016F1">
        <w:rPr>
          <w:rFonts w:ascii="Times New Roman" w:hAnsi="Times New Roman"/>
          <w:sz w:val="24"/>
          <w:szCs w:val="24"/>
        </w:rPr>
        <w:t xml:space="preserve"> közrendje és közbiztonsága javuljon.</w:t>
      </w:r>
    </w:p>
    <w:p w:rsidR="00456379" w:rsidRPr="006016F1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456379" w:rsidRPr="00BB0EAE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Önkormányzat kijelenti, hogy fontosnak tartja Budapest </w:t>
      </w:r>
      <w:r w:rsidR="00F32A20">
        <w:rPr>
          <w:rFonts w:ascii="Times New Roman" w:hAnsi="Times New Roman"/>
          <w:sz w:val="24"/>
          <w:szCs w:val="24"/>
        </w:rPr>
        <w:t xml:space="preserve">Főváros </w:t>
      </w:r>
      <w:r w:rsidRPr="006016F1">
        <w:rPr>
          <w:rFonts w:ascii="Times New Roman" w:hAnsi="Times New Roman"/>
          <w:sz w:val="24"/>
          <w:szCs w:val="24"/>
        </w:rPr>
        <w:t>VII. kerület</w:t>
      </w:r>
      <w:r w:rsidR="00F32A20">
        <w:rPr>
          <w:rFonts w:ascii="Times New Roman" w:hAnsi="Times New Roman"/>
          <w:sz w:val="24"/>
          <w:szCs w:val="24"/>
        </w:rPr>
        <w:t xml:space="preserve"> Erzsébetváros</w:t>
      </w:r>
      <w:r w:rsidRPr="006016F1">
        <w:rPr>
          <w:rFonts w:ascii="Times New Roman" w:hAnsi="Times New Roman"/>
          <w:sz w:val="24"/>
          <w:szCs w:val="24"/>
        </w:rPr>
        <w:t xml:space="preserve"> közbiztonságát, ezért Budape</w:t>
      </w:r>
      <w:r w:rsidR="00F32A20">
        <w:rPr>
          <w:rFonts w:ascii="Times New Roman" w:hAnsi="Times New Roman"/>
          <w:sz w:val="24"/>
          <w:szCs w:val="24"/>
        </w:rPr>
        <w:t xml:space="preserve">st Főváros VII. kerület </w:t>
      </w:r>
      <w:r w:rsidRPr="006016F1">
        <w:rPr>
          <w:rFonts w:ascii="Times New Roman" w:hAnsi="Times New Roman"/>
          <w:sz w:val="24"/>
          <w:szCs w:val="24"/>
        </w:rPr>
        <w:t xml:space="preserve">Erzsébetváros Önkormányzata Képviselő-testületének </w:t>
      </w:r>
      <w:r w:rsidRPr="00F32A20">
        <w:rPr>
          <w:rFonts w:ascii="Times New Roman" w:hAnsi="Times New Roman"/>
          <w:sz w:val="24"/>
          <w:szCs w:val="24"/>
          <w:highlight w:val="yellow"/>
        </w:rPr>
        <w:t>…/</w:t>
      </w:r>
      <w:r w:rsidR="009575DB">
        <w:rPr>
          <w:rFonts w:ascii="Times New Roman" w:hAnsi="Times New Roman"/>
          <w:sz w:val="24"/>
          <w:szCs w:val="24"/>
          <w:highlight w:val="yellow"/>
        </w:rPr>
        <w:t>2018</w:t>
      </w:r>
      <w:r w:rsidRPr="00F32A20">
        <w:rPr>
          <w:rFonts w:ascii="Times New Roman" w:hAnsi="Times New Roman"/>
          <w:sz w:val="24"/>
          <w:szCs w:val="24"/>
          <w:highlight w:val="yellow"/>
        </w:rPr>
        <w:t>. (……)</w:t>
      </w:r>
      <w:r w:rsidRPr="006016F1">
        <w:rPr>
          <w:rFonts w:ascii="Times New Roman" w:hAnsi="Times New Roman"/>
          <w:sz w:val="24"/>
          <w:szCs w:val="24"/>
        </w:rPr>
        <w:t xml:space="preserve"> számú </w:t>
      </w:r>
      <w:r w:rsidR="00F32A20">
        <w:rPr>
          <w:rFonts w:ascii="Times New Roman" w:hAnsi="Times New Roman"/>
          <w:sz w:val="24"/>
          <w:szCs w:val="24"/>
        </w:rPr>
        <w:t xml:space="preserve">képviselő-testületi </w:t>
      </w:r>
      <w:r w:rsidRPr="006016F1">
        <w:rPr>
          <w:rFonts w:ascii="Times New Roman" w:hAnsi="Times New Roman"/>
          <w:sz w:val="24"/>
          <w:szCs w:val="24"/>
        </w:rPr>
        <w:t xml:space="preserve">határozata alapján úgy döntött, hogy a BRFK részére a közterületek és nyilvános helyek megerősített rendőri ellenőrzését szolgáló közbiztonsági tevékenység túlszolgálatának díjazására, </w:t>
      </w:r>
      <w:r w:rsidR="00F32A20">
        <w:rPr>
          <w:rFonts w:ascii="Times New Roman" w:hAnsi="Times New Roman"/>
          <w:sz w:val="24"/>
          <w:szCs w:val="24"/>
        </w:rPr>
        <w:t xml:space="preserve">valamint </w:t>
      </w:r>
      <w:r w:rsidRPr="006016F1">
        <w:rPr>
          <w:rFonts w:ascii="Times New Roman" w:hAnsi="Times New Roman"/>
          <w:sz w:val="24"/>
          <w:szCs w:val="24"/>
        </w:rPr>
        <w:t xml:space="preserve">a közterületek biztonságának erősítésére, állandó rendőri jelenlét biztosítására, továbbá a lakosság személy- és vagyonbiztonságát kiemelten veszélyeztető bűncselekmények visszaszorítására, a térfigyelős tevékenység során </w:t>
      </w:r>
      <w:r w:rsidRPr="00BB0EAE">
        <w:rPr>
          <w:rFonts w:ascii="Times New Roman" w:hAnsi="Times New Roman"/>
          <w:sz w:val="24"/>
          <w:szCs w:val="24"/>
        </w:rPr>
        <w:t>szükségessé váló túlszolgálat finanszírozására</w:t>
      </w:r>
      <w:r>
        <w:rPr>
          <w:rFonts w:ascii="Times New Roman" w:hAnsi="Times New Roman"/>
          <w:sz w:val="24"/>
          <w:szCs w:val="24"/>
        </w:rPr>
        <w:t>, illetve az idegenforgalmi szezonban megerősített rendőri jelenlét biztosítására</w:t>
      </w:r>
      <w:r w:rsidRPr="00BB0EAE">
        <w:rPr>
          <w:rFonts w:ascii="Times New Roman" w:hAnsi="Times New Roman"/>
          <w:sz w:val="24"/>
          <w:szCs w:val="24"/>
        </w:rPr>
        <w:t xml:space="preserve"> </w:t>
      </w:r>
      <w:r w:rsidR="00F32A20">
        <w:rPr>
          <w:rFonts w:ascii="Times New Roman" w:hAnsi="Times New Roman"/>
          <w:b/>
          <w:sz w:val="24"/>
          <w:szCs w:val="24"/>
        </w:rPr>
        <w:t>20</w:t>
      </w:r>
      <w:r w:rsidRPr="009D2774">
        <w:rPr>
          <w:rFonts w:ascii="Times New Roman" w:hAnsi="Times New Roman"/>
          <w:b/>
          <w:sz w:val="24"/>
          <w:szCs w:val="24"/>
        </w:rPr>
        <w:t>.000</w:t>
      </w:r>
      <w:r w:rsidR="00F32A20">
        <w:rPr>
          <w:rFonts w:ascii="Times New Roman" w:hAnsi="Times New Roman"/>
          <w:b/>
          <w:sz w:val="24"/>
          <w:szCs w:val="24"/>
        </w:rPr>
        <w:t xml:space="preserve">.000 </w:t>
      </w:r>
      <w:r w:rsidRPr="00BB0EAE">
        <w:rPr>
          <w:rFonts w:ascii="Times New Roman" w:hAnsi="Times New Roman"/>
          <w:sz w:val="24"/>
          <w:szCs w:val="24"/>
        </w:rPr>
        <w:t xml:space="preserve">Ft, azaz </w:t>
      </w:r>
      <w:r w:rsidR="00F32A20">
        <w:rPr>
          <w:rFonts w:ascii="Times New Roman" w:hAnsi="Times New Roman"/>
          <w:b/>
          <w:sz w:val="24"/>
          <w:szCs w:val="24"/>
        </w:rPr>
        <w:t>húszmillió</w:t>
      </w:r>
      <w:r w:rsidRPr="00BB0EAE">
        <w:rPr>
          <w:rFonts w:ascii="Times New Roman" w:hAnsi="Times New Roman"/>
          <w:sz w:val="24"/>
          <w:szCs w:val="24"/>
        </w:rPr>
        <w:t xml:space="preserve"> forint össze</w:t>
      </w:r>
      <w:r w:rsidR="00F32A20">
        <w:rPr>
          <w:rFonts w:ascii="Times New Roman" w:hAnsi="Times New Roman"/>
          <w:sz w:val="24"/>
          <w:szCs w:val="24"/>
        </w:rPr>
        <w:t>gű támogatást biztosít a jelen m</w:t>
      </w:r>
      <w:r w:rsidRPr="00BB0EAE">
        <w:rPr>
          <w:rFonts w:ascii="Times New Roman" w:hAnsi="Times New Roman"/>
          <w:sz w:val="24"/>
          <w:szCs w:val="24"/>
        </w:rPr>
        <w:t xml:space="preserve">egállapodásban meghatározottak szerint. </w:t>
      </w:r>
    </w:p>
    <w:p w:rsidR="00456379" w:rsidRPr="00BB0EAE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456379" w:rsidRPr="00BB0EAE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BB0EAE">
        <w:rPr>
          <w:rFonts w:ascii="Times New Roman" w:hAnsi="Times New Roman"/>
          <w:sz w:val="24"/>
          <w:szCs w:val="24"/>
        </w:rPr>
        <w:t xml:space="preserve">Az Önkormányzat tudomásul veszi, hogy a BRFK a jelen megállapodásban szereplő vállalásait a rendvédelmi feladatokat ellátó szervek hivatásos állományának szolgálati jogviszonyáról szóló 2015. évi XLII. törvény </w:t>
      </w:r>
      <w:r>
        <w:rPr>
          <w:rFonts w:ascii="Times New Roman" w:hAnsi="Times New Roman"/>
          <w:sz w:val="24"/>
          <w:szCs w:val="24"/>
        </w:rPr>
        <w:t xml:space="preserve">(a továbbiakban: Hszt.) </w:t>
      </w:r>
      <w:r w:rsidRPr="00BB0EAE">
        <w:rPr>
          <w:rFonts w:ascii="Times New Roman" w:hAnsi="Times New Roman"/>
          <w:sz w:val="24"/>
          <w:szCs w:val="24"/>
        </w:rPr>
        <w:t xml:space="preserve">139. § (2) bekezdésében foglalt korlátozás figyelembevételével teljesíti, amely úgy rendelkezik, hogy a szolgálati érdekből elrendelhető túlszolgálat maximális időtartamát úgy kell meghatározni, hogy a heti szolgálatteljesítési idő és a túlszolgálat együttesen nem haladhatja meg a munkaidő-szervezés egyes szempontjairól szóló 2003. november 4-i 2003/88/EK európai parlamenti és tanácsi irányelv 6. cikk b) pontjában meghatározott heti időtartamot, </w:t>
      </w:r>
      <w:r w:rsidR="00F32A20">
        <w:rPr>
          <w:rFonts w:ascii="Times New Roman" w:hAnsi="Times New Roman"/>
          <w:sz w:val="24"/>
          <w:szCs w:val="24"/>
        </w:rPr>
        <w:t xml:space="preserve">és </w:t>
      </w:r>
      <w:r w:rsidRPr="00BB0EAE">
        <w:rPr>
          <w:rFonts w:ascii="Times New Roman" w:hAnsi="Times New Roman"/>
          <w:sz w:val="24"/>
          <w:szCs w:val="24"/>
        </w:rPr>
        <w:t>a 134. § (2) bekezdése szerinti időkeret alkalmazása esetén négyhavi átlagban nem haladhatja meg az irányelvben meghatározott heti időtartamot.</w:t>
      </w:r>
    </w:p>
    <w:p w:rsidR="00456379" w:rsidRPr="00BB0EAE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BB0EAE">
        <w:rPr>
          <w:rFonts w:ascii="Times New Roman" w:hAnsi="Times New Roman"/>
          <w:sz w:val="24"/>
          <w:szCs w:val="24"/>
        </w:rPr>
        <w:t>Erre tekintettel a BRFK a rendőri szolgálatellátás sérelme nélkül a megerősített rendőri jelenlét teljesítése érdekében a túlszolgálatot ténylegesen végrehajtó személy részére évente legfeljebb 100 óra túlszolgálat elrendelését vállalja. K</w:t>
      </w:r>
      <w:r w:rsidRPr="00BB0EAE">
        <w:rPr>
          <w:rFonts w:ascii="Times New Roman" w:eastAsia="Times New Roman" w:hAnsi="Times New Roman"/>
          <w:sz w:val="24"/>
          <w:szCs w:val="24"/>
        </w:rPr>
        <w:t>ivételesen indokolt esetben Budapest rendőrfőkapitánya az egy főre irányadó óraszámot meghaladó túlszolgálat elrendelését a rendőrkapitányság vezetőjének indoklással ellátott előterjesztése alap</w:t>
      </w:r>
      <w:r w:rsidRPr="00E30166">
        <w:rPr>
          <w:rFonts w:ascii="Times New Roman" w:eastAsia="Times New Roman" w:hAnsi="Times New Roman"/>
          <w:sz w:val="24"/>
          <w:szCs w:val="24"/>
        </w:rPr>
        <w:t xml:space="preserve">ján engedélyezheti. </w:t>
      </w:r>
    </w:p>
    <w:p w:rsidR="00A42D81" w:rsidRDefault="00A42D81" w:rsidP="00A42D81">
      <w:pPr>
        <w:pStyle w:val="Listaszerbekezds"/>
        <w:spacing w:after="0" w:line="260" w:lineRule="exact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6A63EE" w:rsidRDefault="006A63EE" w:rsidP="00A42D81">
      <w:pPr>
        <w:pStyle w:val="Listaszerbekezds"/>
        <w:spacing w:after="0" w:line="260" w:lineRule="exact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6A63EE" w:rsidRDefault="006A63EE" w:rsidP="00A42D81">
      <w:pPr>
        <w:pStyle w:val="Listaszerbekezds"/>
        <w:spacing w:after="0" w:line="260" w:lineRule="exact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6A63EE" w:rsidRDefault="006A63EE" w:rsidP="00A42D81">
      <w:pPr>
        <w:pStyle w:val="Listaszerbekezds"/>
        <w:spacing w:after="0" w:line="260" w:lineRule="exact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456379" w:rsidRPr="00E30166" w:rsidRDefault="00456379" w:rsidP="00A42D8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E30166">
        <w:rPr>
          <w:rFonts w:ascii="Times New Roman" w:hAnsi="Times New Roman"/>
          <w:b/>
          <w:sz w:val="24"/>
          <w:szCs w:val="24"/>
        </w:rPr>
        <w:lastRenderedPageBreak/>
        <w:t>I. A BRFK vállalásai a BRFK VII. kerületi Rendőrkapitányság (a továbbiakban: Rendőrkapitányság) közreműködésével</w:t>
      </w:r>
      <w:r w:rsidR="009575DB">
        <w:rPr>
          <w:rFonts w:ascii="Times New Roman" w:hAnsi="Times New Roman"/>
          <w:b/>
          <w:sz w:val="24"/>
          <w:szCs w:val="24"/>
        </w:rPr>
        <w:t>:</w:t>
      </w: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456379" w:rsidRPr="006016F1" w:rsidRDefault="009575DB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BRFK a juttatást elfogadja,</w:t>
      </w:r>
      <w:r w:rsidR="00456379" w:rsidRPr="006016F1">
        <w:rPr>
          <w:rFonts w:ascii="Times New Roman" w:hAnsi="Times New Roman"/>
          <w:sz w:val="24"/>
          <w:szCs w:val="24"/>
        </w:rPr>
        <w:t xml:space="preserve"> és kötelezettséget vállal arra, hogy a közbiztonsági tevékenység túlszolgálat keretében történő díjazására, illetve a közterhek fedezetére rendelkezésre bocsátott összeget elkülönítve kezeli, azt kizárólag Budapest </w:t>
      </w:r>
      <w:r>
        <w:rPr>
          <w:rFonts w:ascii="Times New Roman" w:hAnsi="Times New Roman"/>
          <w:sz w:val="24"/>
          <w:szCs w:val="24"/>
        </w:rPr>
        <w:t>Főváros VII. kerület Erzsébetváros közigazgatási területén</w:t>
      </w:r>
      <w:r w:rsidR="00456379" w:rsidRPr="006016F1">
        <w:rPr>
          <w:rFonts w:ascii="Times New Roman" w:hAnsi="Times New Roman"/>
          <w:sz w:val="24"/>
          <w:szCs w:val="24"/>
        </w:rPr>
        <w:t xml:space="preserve"> teljesített, az állományilletékes parancsnok által elrendelt és igazolt túlszolgálat kifizetésére használja fel, olyan módon tervezve a túlszolgálatot, hogy az Önkormányzat által rendelkezésre bocsátott, a kifizetőt terhelő járulékokat is tartalmazó </w:t>
      </w:r>
      <w:r>
        <w:rPr>
          <w:rFonts w:ascii="Times New Roman" w:hAnsi="Times New Roman"/>
          <w:sz w:val="24"/>
          <w:szCs w:val="24"/>
        </w:rPr>
        <w:t>20</w:t>
      </w:r>
      <w:r w:rsidR="00456379" w:rsidRPr="006016F1">
        <w:rPr>
          <w:rFonts w:ascii="Times New Roman" w:hAnsi="Times New Roman"/>
          <w:sz w:val="24"/>
          <w:szCs w:val="24"/>
        </w:rPr>
        <w:t>.</w:t>
      </w:r>
      <w:r w:rsidR="00456379">
        <w:rPr>
          <w:rFonts w:ascii="Times New Roman" w:hAnsi="Times New Roman"/>
          <w:sz w:val="24"/>
          <w:szCs w:val="24"/>
        </w:rPr>
        <w:t>0</w:t>
      </w:r>
      <w:r w:rsidR="00456379" w:rsidRPr="006016F1">
        <w:rPr>
          <w:rFonts w:ascii="Times New Roman" w:hAnsi="Times New Roman"/>
          <w:sz w:val="24"/>
          <w:szCs w:val="24"/>
        </w:rPr>
        <w:t>00.000</w:t>
      </w:r>
      <w:r>
        <w:rPr>
          <w:rFonts w:ascii="Times New Roman" w:hAnsi="Times New Roman"/>
          <w:sz w:val="24"/>
          <w:szCs w:val="24"/>
        </w:rPr>
        <w:t xml:space="preserve"> </w:t>
      </w:r>
      <w:r w:rsidR="00456379" w:rsidRPr="006016F1">
        <w:rPr>
          <w:rFonts w:ascii="Times New Roman" w:hAnsi="Times New Roman"/>
          <w:sz w:val="24"/>
          <w:szCs w:val="24"/>
        </w:rPr>
        <w:t xml:space="preserve">Ft, azaz </w:t>
      </w:r>
      <w:r>
        <w:rPr>
          <w:rFonts w:ascii="Times New Roman" w:hAnsi="Times New Roman"/>
          <w:sz w:val="24"/>
          <w:szCs w:val="24"/>
        </w:rPr>
        <w:t>húszmillió</w:t>
      </w:r>
      <w:r w:rsidR="00456379" w:rsidRPr="006016F1">
        <w:rPr>
          <w:rFonts w:ascii="Times New Roman" w:hAnsi="Times New Roman"/>
          <w:sz w:val="24"/>
          <w:szCs w:val="24"/>
        </w:rPr>
        <w:t xml:space="preserve"> forint </w:t>
      </w:r>
      <w:r w:rsidR="007D0ADC">
        <w:rPr>
          <w:rFonts w:ascii="Times New Roman" w:hAnsi="Times New Roman"/>
          <w:sz w:val="24"/>
          <w:szCs w:val="24"/>
        </w:rPr>
        <w:t>2019</w:t>
      </w:r>
      <w:r w:rsidR="00456379" w:rsidRPr="006016F1">
        <w:rPr>
          <w:rFonts w:ascii="Times New Roman" w:hAnsi="Times New Roman"/>
          <w:sz w:val="24"/>
          <w:szCs w:val="24"/>
        </w:rPr>
        <w:t xml:space="preserve">. év </w:t>
      </w:r>
      <w:r w:rsidR="00456379">
        <w:rPr>
          <w:rFonts w:ascii="Times New Roman" w:hAnsi="Times New Roman"/>
          <w:sz w:val="24"/>
          <w:szCs w:val="24"/>
        </w:rPr>
        <w:t>december</w:t>
      </w:r>
      <w:r w:rsidR="00456379" w:rsidRPr="006016F1">
        <w:rPr>
          <w:rFonts w:ascii="Times New Roman" w:hAnsi="Times New Roman"/>
          <w:sz w:val="24"/>
          <w:szCs w:val="24"/>
        </w:rPr>
        <w:t xml:space="preserve"> hónap 31.</w:t>
      </w:r>
      <w:r w:rsidR="00456379">
        <w:rPr>
          <w:rFonts w:ascii="Times New Roman" w:hAnsi="Times New Roman"/>
          <w:sz w:val="24"/>
          <w:szCs w:val="24"/>
        </w:rPr>
        <w:t xml:space="preserve"> </w:t>
      </w:r>
      <w:r w:rsidR="00456379" w:rsidRPr="006016F1">
        <w:rPr>
          <w:rFonts w:ascii="Times New Roman" w:hAnsi="Times New Roman"/>
          <w:sz w:val="24"/>
          <w:szCs w:val="24"/>
        </w:rPr>
        <w:t>napjáig a túlszolgálat finanszírozására elegendő fedezetet nyújtson.</w:t>
      </w:r>
    </w:p>
    <w:p w:rsidR="00456379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Az Önkormányzat részére a </w:t>
      </w:r>
      <w:r w:rsidR="007D0ADC">
        <w:rPr>
          <w:rFonts w:ascii="Times New Roman" w:hAnsi="Times New Roman"/>
          <w:sz w:val="24"/>
          <w:szCs w:val="24"/>
        </w:rPr>
        <w:t>2019</w:t>
      </w:r>
      <w:r w:rsidRPr="006016F1">
        <w:rPr>
          <w:rFonts w:ascii="Times New Roman" w:hAnsi="Times New Roman"/>
          <w:sz w:val="24"/>
          <w:szCs w:val="24"/>
        </w:rPr>
        <w:t xml:space="preserve">. év január hónap 1. napja és </w:t>
      </w:r>
      <w:r w:rsidR="007D0ADC">
        <w:rPr>
          <w:rFonts w:ascii="Times New Roman" w:hAnsi="Times New Roman"/>
          <w:sz w:val="24"/>
          <w:szCs w:val="24"/>
        </w:rPr>
        <w:t>2019</w:t>
      </w:r>
      <w:r w:rsidRPr="006016F1">
        <w:rPr>
          <w:rFonts w:ascii="Times New Roman" w:hAnsi="Times New Roman"/>
          <w:sz w:val="24"/>
          <w:szCs w:val="24"/>
        </w:rPr>
        <w:t xml:space="preserve">. év </w:t>
      </w:r>
      <w:r>
        <w:rPr>
          <w:rFonts w:ascii="Times New Roman" w:hAnsi="Times New Roman"/>
          <w:sz w:val="24"/>
          <w:szCs w:val="24"/>
        </w:rPr>
        <w:t>december</w:t>
      </w:r>
      <w:r w:rsidRPr="006016F1">
        <w:rPr>
          <w:rFonts w:ascii="Times New Roman" w:hAnsi="Times New Roman"/>
          <w:sz w:val="24"/>
          <w:szCs w:val="24"/>
        </w:rPr>
        <w:t xml:space="preserve"> hónap 31. napja között túlszolgálat során teljesített óraszámokról, továbbá a túlszolgálatot teljesítők részére a Hszt. szerint megállapított távolléti díjról </w:t>
      </w:r>
      <w:r w:rsidR="007D0ADC">
        <w:rPr>
          <w:rFonts w:ascii="Times New Roman" w:hAnsi="Times New Roman"/>
          <w:sz w:val="24"/>
          <w:szCs w:val="24"/>
        </w:rPr>
        <w:t>2020</w:t>
      </w:r>
      <w:r w:rsidRPr="006016F1">
        <w:rPr>
          <w:rFonts w:ascii="Times New Roman" w:hAnsi="Times New Roman"/>
          <w:sz w:val="24"/>
          <w:szCs w:val="24"/>
        </w:rPr>
        <w:t>. év má</w:t>
      </w:r>
      <w:r>
        <w:rPr>
          <w:rFonts w:ascii="Times New Roman" w:hAnsi="Times New Roman"/>
          <w:sz w:val="24"/>
          <w:szCs w:val="24"/>
        </w:rPr>
        <w:t>rcius</w:t>
      </w:r>
      <w:r w:rsidRPr="006016F1">
        <w:rPr>
          <w:rFonts w:ascii="Times New Roman" w:hAnsi="Times New Roman"/>
          <w:sz w:val="24"/>
          <w:szCs w:val="24"/>
        </w:rPr>
        <w:t xml:space="preserve"> hónap 31. napjáig elszámolást küld. </w:t>
      </w:r>
    </w:p>
    <w:p w:rsidR="00456379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Rendőrkapitányság az Önkormányzat által finanszírozott túlszolgálatok szervezése és végrehajtása során a preambulumban felsorolt általános célok mellett kiemelt figyelmet fordít:</w:t>
      </w:r>
    </w:p>
    <w:p w:rsidR="00456379" w:rsidRDefault="00456379" w:rsidP="00A42D81">
      <w:pPr>
        <w:pStyle w:val="Listaszerbekezds"/>
        <w:numPr>
          <w:ilvl w:val="0"/>
          <w:numId w:val="3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Belső-Erzsébetvárosban található szórakozóhelyek működése által generált közbiztonsági problémák visszaszorítására; ennek érdekében az idegenforgalmi szezonban megerősített rendőri jelenlétet biztosít a körzetben,  </w:t>
      </w:r>
    </w:p>
    <w:p w:rsidR="00456379" w:rsidRDefault="00456379" w:rsidP="00A42D81">
      <w:pPr>
        <w:pStyle w:val="Listaszerbekezds"/>
        <w:numPr>
          <w:ilvl w:val="0"/>
          <w:numId w:val="3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falfirka (graffiti) elhelyezésével elkövetett rongálás bűncselekmények megelőzésére, megszakítására és felderítésére.</w:t>
      </w:r>
    </w:p>
    <w:p w:rsidR="00A42D81" w:rsidRDefault="00A42D81" w:rsidP="00A42D81">
      <w:pPr>
        <w:pStyle w:val="Listaszerbekezds"/>
        <w:spacing w:after="0" w:line="260" w:lineRule="exact"/>
        <w:ind w:left="1080"/>
        <w:jc w:val="both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spacing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6016F1">
        <w:rPr>
          <w:rFonts w:ascii="Times New Roman" w:hAnsi="Times New Roman"/>
          <w:b/>
          <w:sz w:val="24"/>
          <w:szCs w:val="24"/>
        </w:rPr>
        <w:t>II. Az Önkormányzat vállalásai</w:t>
      </w:r>
    </w:p>
    <w:p w:rsidR="00456379" w:rsidRPr="006016F1" w:rsidRDefault="00456379" w:rsidP="00A42D81">
      <w:pPr>
        <w:pStyle w:val="Listaszerbekezds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Az Önkormányzat vállalja, hogy a közbiztonsági tevékenység során szükségessé váló túlszolgálatot az </w:t>
      </w:r>
      <w:r>
        <w:rPr>
          <w:rFonts w:ascii="Times New Roman" w:hAnsi="Times New Roman"/>
          <w:sz w:val="24"/>
          <w:szCs w:val="24"/>
        </w:rPr>
        <w:t>5</w:t>
      </w:r>
      <w:r w:rsidRPr="006016F1">
        <w:rPr>
          <w:rFonts w:ascii="Times New Roman" w:hAnsi="Times New Roman"/>
          <w:sz w:val="24"/>
          <w:szCs w:val="24"/>
        </w:rPr>
        <w:t>. pontban foglaltak szerint finanszírozza.</w:t>
      </w:r>
    </w:p>
    <w:p w:rsidR="00456379" w:rsidRPr="009A490D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Az állományilletékes parancsnok által elrendelt és a teljesítést követően igazolt túlszolgálat finanszírozására </w:t>
      </w:r>
      <w:r w:rsidR="007D0ADC">
        <w:rPr>
          <w:rFonts w:ascii="Times New Roman" w:hAnsi="Times New Roman"/>
          <w:sz w:val="24"/>
          <w:szCs w:val="24"/>
        </w:rPr>
        <w:t>2019</w:t>
      </w:r>
      <w:r w:rsidRPr="006016F1">
        <w:rPr>
          <w:rFonts w:ascii="Times New Roman" w:hAnsi="Times New Roman"/>
          <w:sz w:val="24"/>
          <w:szCs w:val="24"/>
        </w:rPr>
        <w:t xml:space="preserve">. év január hónap 1. napja és </w:t>
      </w:r>
      <w:r w:rsidR="007D0ADC">
        <w:rPr>
          <w:rFonts w:ascii="Times New Roman" w:hAnsi="Times New Roman"/>
          <w:sz w:val="24"/>
          <w:szCs w:val="24"/>
        </w:rPr>
        <w:t>2019</w:t>
      </w:r>
      <w:r w:rsidRPr="006016F1">
        <w:rPr>
          <w:rFonts w:ascii="Times New Roman" w:hAnsi="Times New Roman"/>
          <w:sz w:val="24"/>
          <w:szCs w:val="24"/>
        </w:rPr>
        <w:t xml:space="preserve">. év </w:t>
      </w:r>
      <w:r>
        <w:rPr>
          <w:rFonts w:ascii="Times New Roman" w:hAnsi="Times New Roman"/>
          <w:sz w:val="24"/>
          <w:szCs w:val="24"/>
        </w:rPr>
        <w:t>december</w:t>
      </w:r>
      <w:r w:rsidRPr="006016F1">
        <w:rPr>
          <w:rFonts w:ascii="Times New Roman" w:hAnsi="Times New Roman"/>
          <w:sz w:val="24"/>
          <w:szCs w:val="24"/>
        </w:rPr>
        <w:t xml:space="preserve"> hónap 31. napja közötti időszakra </w:t>
      </w:r>
      <w:r>
        <w:rPr>
          <w:rFonts w:ascii="Times New Roman" w:hAnsi="Times New Roman"/>
          <w:sz w:val="24"/>
          <w:szCs w:val="24"/>
        </w:rPr>
        <w:t xml:space="preserve">negyedévente </w:t>
      </w:r>
      <w:r w:rsidR="009A490D">
        <w:rPr>
          <w:rFonts w:ascii="Times New Roman" w:hAnsi="Times New Roman"/>
          <w:sz w:val="24"/>
          <w:szCs w:val="24"/>
        </w:rPr>
        <w:t>3.000.000</w:t>
      </w:r>
      <w:r>
        <w:rPr>
          <w:rFonts w:ascii="Times New Roman" w:hAnsi="Times New Roman"/>
          <w:sz w:val="24"/>
          <w:szCs w:val="24"/>
        </w:rPr>
        <w:t> Ft</w:t>
      </w:r>
      <w:r w:rsidR="009A490D">
        <w:rPr>
          <w:rFonts w:ascii="Times New Roman" w:hAnsi="Times New Roman"/>
          <w:sz w:val="24"/>
          <w:szCs w:val="24"/>
        </w:rPr>
        <w:t xml:space="preserve">, azaz hárommillió </w:t>
      </w:r>
      <w:r w:rsidR="009A490D" w:rsidRPr="006016F1">
        <w:rPr>
          <w:rFonts w:ascii="Times New Roman" w:hAnsi="Times New Roman"/>
          <w:sz w:val="24"/>
          <w:szCs w:val="24"/>
        </w:rPr>
        <w:t>forint</w:t>
      </w:r>
      <w:r>
        <w:rPr>
          <w:rFonts w:ascii="Times New Roman" w:hAnsi="Times New Roman"/>
          <w:sz w:val="24"/>
          <w:szCs w:val="24"/>
        </w:rPr>
        <w:t>ot, valamint az idegenforgalmi szezonban megerősített rendőri jelenlét biztosítására 8.000.000 Ft</w:t>
      </w:r>
      <w:r w:rsidR="009A490D">
        <w:rPr>
          <w:rFonts w:ascii="Times New Roman" w:hAnsi="Times New Roman"/>
          <w:sz w:val="24"/>
          <w:szCs w:val="24"/>
        </w:rPr>
        <w:t>, azaz nyolcmillió forinto</w:t>
      </w:r>
      <w:r>
        <w:rPr>
          <w:rFonts w:ascii="Times New Roman" w:hAnsi="Times New Roman"/>
          <w:sz w:val="24"/>
          <w:szCs w:val="24"/>
        </w:rPr>
        <w:t>t,</w:t>
      </w:r>
      <w:r w:rsidRPr="006016F1">
        <w:rPr>
          <w:rFonts w:ascii="Times New Roman" w:hAnsi="Times New Roman"/>
          <w:sz w:val="24"/>
          <w:szCs w:val="24"/>
        </w:rPr>
        <w:t xml:space="preserve"> össze</w:t>
      </w:r>
      <w:r>
        <w:rPr>
          <w:rFonts w:ascii="Times New Roman" w:hAnsi="Times New Roman"/>
          <w:sz w:val="24"/>
          <w:szCs w:val="24"/>
        </w:rPr>
        <w:t>sen</w:t>
      </w:r>
      <w:r w:rsidRPr="006016F1">
        <w:rPr>
          <w:rFonts w:ascii="Times New Roman" w:hAnsi="Times New Roman"/>
          <w:sz w:val="24"/>
          <w:szCs w:val="24"/>
        </w:rPr>
        <w:t xml:space="preserve"> (a kifizetőt terhelő járulékokat is tartalmazó) </w:t>
      </w:r>
      <w:r w:rsidR="009A490D" w:rsidRPr="009A490D">
        <w:rPr>
          <w:rFonts w:ascii="Times New Roman" w:hAnsi="Times New Roman"/>
          <w:b/>
          <w:sz w:val="24"/>
          <w:szCs w:val="24"/>
        </w:rPr>
        <w:t>20</w:t>
      </w:r>
      <w:r w:rsidRPr="009A490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0</w:t>
      </w:r>
      <w:r w:rsidRPr="006016F1">
        <w:rPr>
          <w:rFonts w:ascii="Times New Roman" w:hAnsi="Times New Roman"/>
          <w:b/>
          <w:sz w:val="24"/>
          <w:szCs w:val="24"/>
        </w:rPr>
        <w:t>00.000</w:t>
      </w:r>
      <w:r w:rsidR="009A490D">
        <w:rPr>
          <w:rFonts w:ascii="Times New Roman" w:hAnsi="Times New Roman"/>
          <w:b/>
          <w:sz w:val="24"/>
          <w:szCs w:val="24"/>
        </w:rPr>
        <w:t xml:space="preserve"> </w:t>
      </w:r>
      <w:r w:rsidRPr="006016F1">
        <w:rPr>
          <w:rFonts w:ascii="Times New Roman" w:hAnsi="Times New Roman"/>
          <w:sz w:val="24"/>
          <w:szCs w:val="24"/>
        </w:rPr>
        <w:t xml:space="preserve">Ft, azaz </w:t>
      </w:r>
      <w:r>
        <w:rPr>
          <w:rFonts w:ascii="Times New Roman" w:hAnsi="Times New Roman"/>
          <w:b/>
          <w:sz w:val="24"/>
          <w:szCs w:val="24"/>
        </w:rPr>
        <w:t>h</w:t>
      </w:r>
      <w:r w:rsidR="009A490D">
        <w:rPr>
          <w:rFonts w:ascii="Times New Roman" w:hAnsi="Times New Roman"/>
          <w:b/>
          <w:sz w:val="24"/>
          <w:szCs w:val="24"/>
        </w:rPr>
        <w:t xml:space="preserve">úszmillió </w:t>
      </w:r>
      <w:r w:rsidRPr="009A490D">
        <w:rPr>
          <w:rFonts w:ascii="Times New Roman" w:hAnsi="Times New Roman"/>
          <w:sz w:val="24"/>
          <w:szCs w:val="24"/>
        </w:rPr>
        <w:t xml:space="preserve">forintot átutal. Az átutalások a </w:t>
      </w:r>
      <w:r w:rsidRPr="009A490D">
        <w:rPr>
          <w:rFonts w:ascii="Times New Roman" w:hAnsi="Times New Roman"/>
          <w:b/>
          <w:sz w:val="24"/>
          <w:szCs w:val="24"/>
        </w:rPr>
        <w:t xml:space="preserve">BRFK </w:t>
      </w:r>
      <w:r w:rsidRPr="009A490D">
        <w:rPr>
          <w:rFonts w:ascii="Times New Roman" w:hAnsi="Times New Roman"/>
          <w:b/>
          <w:sz w:val="24"/>
        </w:rPr>
        <w:t xml:space="preserve">Magyar Államkincstárnál vezetett </w:t>
      </w:r>
      <w:r w:rsidR="009A490D" w:rsidRPr="006016F1">
        <w:rPr>
          <w:rFonts w:ascii="Times New Roman" w:hAnsi="Times New Roman"/>
          <w:b/>
          <w:sz w:val="24"/>
        </w:rPr>
        <w:t xml:space="preserve">10023002-01451430 </w:t>
      </w:r>
      <w:r w:rsidRPr="009A490D">
        <w:rPr>
          <w:rFonts w:ascii="Times New Roman" w:hAnsi="Times New Roman"/>
          <w:b/>
          <w:sz w:val="24"/>
        </w:rPr>
        <w:t xml:space="preserve">számú számlájára </w:t>
      </w:r>
      <w:r w:rsidRPr="009A490D">
        <w:rPr>
          <w:rFonts w:ascii="Times New Roman" w:hAnsi="Times New Roman"/>
          <w:sz w:val="24"/>
          <w:szCs w:val="24"/>
        </w:rPr>
        <w:t>az alábbi ütemezés szerint történnek:</w:t>
      </w:r>
    </w:p>
    <w:p w:rsidR="00456379" w:rsidRDefault="009A490D" w:rsidP="00A42D81">
      <w:pPr>
        <w:pStyle w:val="Listaszerbekezds"/>
        <w:numPr>
          <w:ilvl w:val="0"/>
          <w:numId w:val="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3.000.000 Ft</w:t>
      </w:r>
      <w:r w:rsidR="00456379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hárommillió </w:t>
      </w:r>
      <w:r w:rsidR="00456379">
        <w:rPr>
          <w:rFonts w:ascii="Times New Roman" w:hAnsi="Times New Roman"/>
          <w:sz w:val="24"/>
          <w:szCs w:val="24"/>
        </w:rPr>
        <w:t>forint jelen megállapodás aláírását követő 30 napon belül;</w:t>
      </w:r>
    </w:p>
    <w:p w:rsidR="00456379" w:rsidRDefault="009A490D" w:rsidP="00A42D81">
      <w:pPr>
        <w:pStyle w:val="Listaszerbekezds"/>
        <w:numPr>
          <w:ilvl w:val="0"/>
          <w:numId w:val="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3.000.000 Ft, azaz hárommillió forint </w:t>
      </w:r>
      <w:r w:rsidR="00456379">
        <w:rPr>
          <w:rFonts w:ascii="Times New Roman" w:hAnsi="Times New Roman"/>
          <w:sz w:val="24"/>
          <w:szCs w:val="24"/>
        </w:rPr>
        <w:t xml:space="preserve">forintot legkésőbb </w:t>
      </w:r>
      <w:r>
        <w:rPr>
          <w:rFonts w:ascii="Times New Roman" w:hAnsi="Times New Roman"/>
          <w:sz w:val="24"/>
          <w:szCs w:val="24"/>
        </w:rPr>
        <w:t>2019</w:t>
      </w:r>
      <w:r w:rsidR="00456379">
        <w:rPr>
          <w:rFonts w:ascii="Times New Roman" w:hAnsi="Times New Roman"/>
          <w:sz w:val="24"/>
          <w:szCs w:val="24"/>
        </w:rPr>
        <w:t>. április 15. napjáig;</w:t>
      </w:r>
    </w:p>
    <w:p w:rsidR="00456379" w:rsidRDefault="00456379" w:rsidP="00A42D81">
      <w:pPr>
        <w:pStyle w:val="Listaszerbekezds"/>
        <w:numPr>
          <w:ilvl w:val="0"/>
          <w:numId w:val="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B23336">
        <w:rPr>
          <w:rFonts w:ascii="Times New Roman" w:hAnsi="Times New Roman"/>
          <w:sz w:val="24"/>
          <w:szCs w:val="24"/>
        </w:rPr>
        <w:t>8.000.000 Ft</w:t>
      </w:r>
      <w:r>
        <w:rPr>
          <w:rFonts w:ascii="Times New Roman" w:hAnsi="Times New Roman"/>
          <w:sz w:val="24"/>
          <w:szCs w:val="24"/>
        </w:rPr>
        <w:t>-ot</w:t>
      </w:r>
      <w:r w:rsidRPr="00B23336">
        <w:rPr>
          <w:rFonts w:ascii="Times New Roman" w:hAnsi="Times New Roman"/>
          <w:sz w:val="24"/>
          <w:szCs w:val="24"/>
        </w:rPr>
        <w:t>, azaz nyolcmillió forintot legk</w:t>
      </w:r>
      <w:r>
        <w:rPr>
          <w:rFonts w:ascii="Times New Roman" w:hAnsi="Times New Roman"/>
          <w:sz w:val="24"/>
          <w:szCs w:val="24"/>
        </w:rPr>
        <w:t xml:space="preserve">ésőbb </w:t>
      </w:r>
      <w:r w:rsidR="009A490D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>. május 15. napjáig;</w:t>
      </w:r>
    </w:p>
    <w:p w:rsidR="00456379" w:rsidRDefault="009A490D" w:rsidP="00A42D81">
      <w:pPr>
        <w:pStyle w:val="Listaszerbekezds"/>
        <w:numPr>
          <w:ilvl w:val="0"/>
          <w:numId w:val="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3.000.000 Ft, azaz hárommillió forint </w:t>
      </w:r>
      <w:r w:rsidR="00456379">
        <w:rPr>
          <w:rFonts w:ascii="Times New Roman" w:hAnsi="Times New Roman"/>
          <w:sz w:val="24"/>
          <w:szCs w:val="24"/>
        </w:rPr>
        <w:t xml:space="preserve">forintot legkésőbb </w:t>
      </w:r>
      <w:r>
        <w:rPr>
          <w:rFonts w:ascii="Times New Roman" w:hAnsi="Times New Roman"/>
          <w:sz w:val="24"/>
          <w:szCs w:val="24"/>
        </w:rPr>
        <w:t>2019</w:t>
      </w:r>
      <w:r w:rsidR="00456379">
        <w:rPr>
          <w:rFonts w:ascii="Times New Roman" w:hAnsi="Times New Roman"/>
          <w:sz w:val="24"/>
          <w:szCs w:val="24"/>
        </w:rPr>
        <w:t>. július 15. napjáig;</w:t>
      </w:r>
    </w:p>
    <w:p w:rsidR="00A42D81" w:rsidRPr="00A42D81" w:rsidRDefault="009A490D" w:rsidP="00A42D81">
      <w:pPr>
        <w:pStyle w:val="Listaszerbekezds"/>
        <w:numPr>
          <w:ilvl w:val="0"/>
          <w:numId w:val="2"/>
        </w:num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A42D81">
        <w:rPr>
          <w:rFonts w:ascii="Times New Roman" w:hAnsi="Times New Roman"/>
          <w:sz w:val="24"/>
          <w:szCs w:val="24"/>
        </w:rPr>
        <w:t xml:space="preserve">3.000.000 Ft, azaz hárommillió forint </w:t>
      </w:r>
      <w:r w:rsidR="00456379" w:rsidRPr="00A42D81">
        <w:rPr>
          <w:rFonts w:ascii="Times New Roman" w:hAnsi="Times New Roman"/>
          <w:sz w:val="24"/>
          <w:szCs w:val="24"/>
        </w:rPr>
        <w:t xml:space="preserve">forintot legkésőbb </w:t>
      </w:r>
      <w:r w:rsidRPr="00A42D81">
        <w:rPr>
          <w:rFonts w:ascii="Times New Roman" w:hAnsi="Times New Roman"/>
          <w:sz w:val="24"/>
          <w:szCs w:val="24"/>
        </w:rPr>
        <w:t>2019</w:t>
      </w:r>
      <w:r w:rsidR="00A42D81" w:rsidRPr="00A42D81">
        <w:rPr>
          <w:rFonts w:ascii="Times New Roman" w:hAnsi="Times New Roman"/>
          <w:sz w:val="24"/>
          <w:szCs w:val="24"/>
        </w:rPr>
        <w:t>. október 15. napjáig.</w:t>
      </w:r>
    </w:p>
    <w:p w:rsidR="00A42D81" w:rsidRDefault="00A42D81" w:rsidP="00A42D81">
      <w:pPr>
        <w:pStyle w:val="Listaszerbekezds"/>
        <w:spacing w:after="0" w:line="260" w:lineRule="exact"/>
        <w:ind w:left="1080"/>
        <w:jc w:val="both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pStyle w:val="p14"/>
        <w:tabs>
          <w:tab w:val="left" w:pos="2245"/>
        </w:tabs>
        <w:spacing w:line="260" w:lineRule="exact"/>
        <w:ind w:left="0"/>
        <w:jc w:val="both"/>
        <w:rPr>
          <w:b/>
          <w:bCs/>
          <w:sz w:val="26"/>
          <w:lang w:val="de-DE"/>
        </w:rPr>
      </w:pPr>
      <w:r w:rsidRPr="006016F1">
        <w:rPr>
          <w:b/>
          <w:bCs/>
          <w:sz w:val="24"/>
          <w:lang w:val="de-DE"/>
        </w:rPr>
        <w:t>III. Közös rendelkezések</w:t>
      </w:r>
    </w:p>
    <w:p w:rsidR="00456379" w:rsidRPr="006016F1" w:rsidRDefault="00456379" w:rsidP="00A42D81">
      <w:pPr>
        <w:pStyle w:val="Listaszerbekezds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456379" w:rsidRPr="005270A3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</w:rPr>
        <w:t xml:space="preserve">Jelen megállapodás alapján a BRFK a túlszolgálatot </w:t>
      </w:r>
      <w:r w:rsidR="009A490D">
        <w:rPr>
          <w:rFonts w:ascii="Times New Roman" w:hAnsi="Times New Roman"/>
          <w:sz w:val="24"/>
          <w:szCs w:val="24"/>
        </w:rPr>
        <w:t>2019</w:t>
      </w:r>
      <w:r w:rsidRPr="006016F1">
        <w:rPr>
          <w:rFonts w:ascii="Times New Roman" w:hAnsi="Times New Roman"/>
          <w:sz w:val="24"/>
          <w:szCs w:val="24"/>
        </w:rPr>
        <w:t xml:space="preserve">. év január hónap 1. napjától </w:t>
      </w:r>
      <w:r w:rsidR="009A490D">
        <w:rPr>
          <w:rFonts w:ascii="Times New Roman" w:hAnsi="Times New Roman"/>
          <w:sz w:val="24"/>
          <w:szCs w:val="24"/>
        </w:rPr>
        <w:t>2019</w:t>
      </w:r>
      <w:r w:rsidRPr="006016F1">
        <w:rPr>
          <w:rFonts w:ascii="Times New Roman" w:hAnsi="Times New Roman"/>
          <w:sz w:val="24"/>
          <w:szCs w:val="24"/>
        </w:rPr>
        <w:t xml:space="preserve">. év </w:t>
      </w:r>
      <w:r>
        <w:rPr>
          <w:rFonts w:ascii="Times New Roman" w:hAnsi="Times New Roman"/>
          <w:sz w:val="24"/>
          <w:szCs w:val="24"/>
        </w:rPr>
        <w:t>december</w:t>
      </w:r>
      <w:r w:rsidRPr="006016F1">
        <w:rPr>
          <w:rFonts w:ascii="Times New Roman" w:hAnsi="Times New Roman"/>
          <w:sz w:val="24"/>
          <w:szCs w:val="24"/>
        </w:rPr>
        <w:t xml:space="preserve"> hónap 31. napjáig végzi; az elszámolás véghatárideje, továbbá a 1</w:t>
      </w:r>
      <w:r>
        <w:rPr>
          <w:rFonts w:ascii="Times New Roman" w:hAnsi="Times New Roman"/>
          <w:sz w:val="24"/>
          <w:szCs w:val="24"/>
        </w:rPr>
        <w:t>2</w:t>
      </w:r>
      <w:r w:rsidRPr="006016F1">
        <w:rPr>
          <w:rFonts w:ascii="Times New Roman" w:hAnsi="Times New Roman"/>
          <w:sz w:val="24"/>
          <w:szCs w:val="24"/>
        </w:rPr>
        <w:t xml:space="preserve">. pont szerinti írásbeli értékelés határideje </w:t>
      </w:r>
      <w:r w:rsidR="009A490D">
        <w:rPr>
          <w:rFonts w:ascii="Times New Roman" w:hAnsi="Times New Roman"/>
          <w:sz w:val="24"/>
          <w:szCs w:val="24"/>
        </w:rPr>
        <w:t>2020</w:t>
      </w:r>
      <w:r w:rsidRPr="006016F1">
        <w:rPr>
          <w:rFonts w:ascii="Times New Roman" w:hAnsi="Times New Roman"/>
          <w:sz w:val="24"/>
          <w:szCs w:val="24"/>
        </w:rPr>
        <w:t>. év má</w:t>
      </w:r>
      <w:r>
        <w:rPr>
          <w:rFonts w:ascii="Times New Roman" w:hAnsi="Times New Roman"/>
          <w:sz w:val="24"/>
          <w:szCs w:val="24"/>
        </w:rPr>
        <w:t>rcius</w:t>
      </w:r>
      <w:r w:rsidRPr="006016F1">
        <w:rPr>
          <w:rFonts w:ascii="Times New Roman" w:hAnsi="Times New Roman"/>
          <w:sz w:val="24"/>
          <w:szCs w:val="24"/>
        </w:rPr>
        <w:t xml:space="preserve"> hónap 31. napja. A BRFK</w:t>
      </w:r>
      <w:r w:rsidR="009A490D">
        <w:rPr>
          <w:rFonts w:ascii="Times New Roman" w:hAnsi="Times New Roman"/>
          <w:sz w:val="24"/>
          <w:szCs w:val="24"/>
        </w:rPr>
        <w:t xml:space="preserve"> részéről történő elszámolást </w:t>
      </w:r>
      <w:r w:rsidRPr="006016F1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Polgármesteri Hivatala </w:t>
      </w:r>
      <w:r>
        <w:rPr>
          <w:rFonts w:ascii="Times New Roman" w:hAnsi="Times New Roman"/>
          <w:sz w:val="24"/>
          <w:szCs w:val="24"/>
        </w:rPr>
        <w:t>Hatósági és Ügyfélszolgálati</w:t>
      </w:r>
      <w:r w:rsidRPr="006016F1">
        <w:rPr>
          <w:rFonts w:ascii="Times New Roman" w:hAnsi="Times New Roman"/>
          <w:sz w:val="24"/>
          <w:szCs w:val="24"/>
        </w:rPr>
        <w:t xml:space="preserve"> Irodája részére kell benyújtani.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 xml:space="preserve">A jelen megállapodás 5. pont b)-e) alpontjai szerinti átutalások csak abban az esetben valósulnak meg az Önkormányzat részéről, ha a Felek által a </w:t>
      </w:r>
      <w:r w:rsidR="009A490D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. év vonatkozásában kötött túlszolgálat-finanszírozási megállapodásban foglalt határidőre, azaz </w:t>
      </w:r>
      <w:r w:rsidR="009A490D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>.</w:t>
      </w:r>
      <w:r w:rsidR="009A490D">
        <w:rPr>
          <w:rFonts w:ascii="Times New Roman" w:hAnsi="Times New Roman"/>
          <w:sz w:val="24"/>
          <w:szCs w:val="24"/>
        </w:rPr>
        <w:t xml:space="preserve"> év március hónap 31. napjáig </w:t>
      </w:r>
      <w:r>
        <w:rPr>
          <w:rFonts w:ascii="Times New Roman" w:hAnsi="Times New Roman"/>
          <w:sz w:val="24"/>
          <w:szCs w:val="24"/>
        </w:rPr>
        <w:t xml:space="preserve">BRFK elszámol az Önkormányzat felé a </w:t>
      </w:r>
      <w:r w:rsidR="009A490D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>. évi finanszírozás tekintetében.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</w:rPr>
        <w:t xml:space="preserve">Jelen megállapodást bármelyik Fél a másik Félhez intézett írásbeli nyilatkozatával – 30 (harminc) napos felmondási idővel – a megállapodás tartama alatt bármikor felmondhatja, továbbá bármelyik Fél jogosult rendkívüli felmondással, azonnali hatállyal írásban felmondani, amennyiben a másik Fél a megállapodásban szabályozott valamely </w:t>
      </w:r>
      <w:r w:rsidRPr="006016F1">
        <w:rPr>
          <w:rFonts w:ascii="Times New Roman" w:hAnsi="Times New Roman"/>
          <w:sz w:val="24"/>
          <w:szCs w:val="24"/>
        </w:rPr>
        <w:lastRenderedPageBreak/>
        <w:t>kötelezettségét súlyosan megszegi és magatartását a másik Fél kifejezett írásbeli felszólítása ellenére sem szünteti meg, a felszólítás kézhezvételét követő 15 (tizenöt) napon belül.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>Jelen megállapodás módosítása kizárólag írásban, a Felek közös megegyezésével történhet.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A megállapodás megszüntetése esetén a Felek kötelesek egymással elszámolni, a megállapodás megszüntetését követő 30 (harminc) napon belül. 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A Felek tájékoztatják egymást azokban az esetekben, amikor azt a másik Fél szervezeti működése, vagy feladatellátása szükségessé teszi. Az esetleges jogvitákat előzetesen egyeztetéssel oldják meg. 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 xml:space="preserve">A Felek a megállapodás teljesülését, eredményét és tapasztalatait </w:t>
      </w:r>
      <w:r w:rsidR="009A490D">
        <w:rPr>
          <w:rFonts w:ascii="Times New Roman" w:hAnsi="Times New Roman"/>
          <w:sz w:val="24"/>
          <w:szCs w:val="24"/>
          <w:lang w:val="de-DE"/>
        </w:rPr>
        <w:t>2020</w:t>
      </w:r>
      <w:r w:rsidRPr="006016F1">
        <w:rPr>
          <w:rFonts w:ascii="Times New Roman" w:hAnsi="Times New Roman"/>
          <w:sz w:val="24"/>
          <w:szCs w:val="24"/>
          <w:lang w:val="de-DE"/>
        </w:rPr>
        <w:t>. év má</w:t>
      </w:r>
      <w:r>
        <w:rPr>
          <w:rFonts w:ascii="Times New Roman" w:hAnsi="Times New Roman"/>
          <w:sz w:val="24"/>
          <w:szCs w:val="24"/>
          <w:lang w:val="de-DE"/>
        </w:rPr>
        <w:t>rcius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 hónap 31. napjáig áttekintik és írásban értékelik.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>Felek kijelentik, hogy a nemzeti vagyonról szóló 2011. évi CXCVI. törvény 3. § (1) bekezdés 1a) pontja alapján átlátható szervezetnek minősülnek.</w:t>
      </w:r>
    </w:p>
    <w:p w:rsidR="00456379" w:rsidRPr="00A42D8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>A Felek által nem szabályozott kérdésekben a Polgári Törvénykönyvről szóló 2013. évi V. törvény, a Hszt., a Rendőrség Szolgálati Szabályzatáról szóló 30/2011. (IX. 22.) BM rendelet</w:t>
      </w:r>
      <w:r w:rsidR="009A490D">
        <w:rPr>
          <w:rFonts w:ascii="Times New Roman" w:hAnsi="Times New Roman"/>
          <w:sz w:val="24"/>
          <w:szCs w:val="24"/>
          <w:lang w:val="de-DE"/>
        </w:rPr>
        <w:t>,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 és az Rtv. rendelkezései az irányadók. </w:t>
      </w:r>
    </w:p>
    <w:p w:rsidR="00456379" w:rsidRPr="006016F1" w:rsidRDefault="00456379" w:rsidP="00A42D81">
      <w:pPr>
        <w:pStyle w:val="Listaszerbekezds"/>
        <w:numPr>
          <w:ilvl w:val="0"/>
          <w:numId w:val="1"/>
        </w:numPr>
        <w:spacing w:after="0" w:line="260" w:lineRule="exact"/>
        <w:ind w:left="714" w:hanging="357"/>
        <w:jc w:val="both"/>
        <w:rPr>
          <w:rFonts w:ascii="Times New Roman" w:hAnsi="Times New Roman"/>
          <w:sz w:val="24"/>
          <w:szCs w:val="24"/>
          <w:lang w:val="de-DE"/>
        </w:rPr>
      </w:pPr>
      <w:r w:rsidRPr="006016F1">
        <w:rPr>
          <w:rFonts w:ascii="Times New Roman" w:hAnsi="Times New Roman"/>
          <w:sz w:val="24"/>
          <w:szCs w:val="24"/>
          <w:lang w:val="de-DE"/>
        </w:rPr>
        <w:t>Felek a jelen megállapodást – amely négy számozott oldalból áll</w:t>
      </w:r>
      <w:r w:rsidR="009A490D">
        <w:rPr>
          <w:rFonts w:ascii="Times New Roman" w:hAnsi="Times New Roman"/>
          <w:sz w:val="24"/>
          <w:szCs w:val="24"/>
          <w:lang w:val="de-DE"/>
        </w:rPr>
        <w:t>,</w:t>
      </w:r>
      <w:r w:rsidRPr="006016F1">
        <w:rPr>
          <w:rFonts w:ascii="Times New Roman" w:hAnsi="Times New Roman"/>
          <w:sz w:val="24"/>
          <w:szCs w:val="24"/>
          <w:lang w:val="de-DE"/>
        </w:rPr>
        <w:t xml:space="preserve"> és öt egymással megegyező eredeti példányban készült – elolvasás után, mint akaratukkal mindenben egyezőt, jóváhagyólag írják alá.</w:t>
      </w:r>
    </w:p>
    <w:p w:rsidR="00456379" w:rsidRDefault="00456379" w:rsidP="00A42D81">
      <w:pPr>
        <w:pStyle w:val="p9"/>
        <w:spacing w:line="260" w:lineRule="exact"/>
        <w:ind w:left="0"/>
        <w:jc w:val="both"/>
        <w:rPr>
          <w:sz w:val="24"/>
          <w:lang w:val="de-DE"/>
        </w:rPr>
      </w:pPr>
    </w:p>
    <w:p w:rsidR="00456379" w:rsidRDefault="00456379" w:rsidP="00A42D81">
      <w:pPr>
        <w:pStyle w:val="p9"/>
        <w:spacing w:line="260" w:lineRule="exact"/>
        <w:ind w:left="0"/>
        <w:jc w:val="both"/>
        <w:rPr>
          <w:sz w:val="24"/>
          <w:lang w:val="de-DE"/>
        </w:rPr>
      </w:pPr>
    </w:p>
    <w:p w:rsidR="00456379" w:rsidRPr="006016F1" w:rsidRDefault="00456379" w:rsidP="00A42D81">
      <w:pPr>
        <w:pStyle w:val="p9"/>
        <w:spacing w:line="260" w:lineRule="exact"/>
        <w:ind w:left="0"/>
        <w:jc w:val="both"/>
        <w:rPr>
          <w:sz w:val="24"/>
          <w:lang w:val="de-DE"/>
        </w:rPr>
      </w:pPr>
    </w:p>
    <w:p w:rsidR="00456379" w:rsidRPr="006016F1" w:rsidRDefault="00456379" w:rsidP="00A42D81">
      <w:pPr>
        <w:pStyle w:val="p9"/>
        <w:spacing w:line="260" w:lineRule="exact"/>
        <w:ind w:left="0"/>
        <w:jc w:val="both"/>
        <w:rPr>
          <w:sz w:val="24"/>
        </w:rPr>
      </w:pPr>
      <w:r w:rsidRPr="006016F1">
        <w:rPr>
          <w:sz w:val="24"/>
        </w:rPr>
        <w:t>Budapest, ………………………                                             Budapest, ………………………</w:t>
      </w:r>
    </w:p>
    <w:p w:rsidR="00456379" w:rsidRPr="006016F1" w:rsidRDefault="00456379" w:rsidP="00A42D81">
      <w:pPr>
        <w:pStyle w:val="p9"/>
        <w:spacing w:line="260" w:lineRule="exact"/>
        <w:ind w:left="0"/>
        <w:jc w:val="both"/>
        <w:rPr>
          <w:sz w:val="24"/>
        </w:rPr>
      </w:pPr>
    </w:p>
    <w:p w:rsidR="00456379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37"/>
        <w:gridCol w:w="768"/>
        <w:gridCol w:w="768"/>
        <w:gridCol w:w="3839"/>
      </w:tblGrid>
      <w:tr w:rsidR="00456379" w:rsidRPr="006016F1" w:rsidTr="00A54AFF">
        <w:trPr>
          <w:jc w:val="center"/>
        </w:trPr>
        <w:tc>
          <w:tcPr>
            <w:tcW w:w="3837" w:type="dxa"/>
          </w:tcPr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E16EAA" w:rsidRPr="006016F1" w:rsidRDefault="00E16EAA" w:rsidP="00E16EA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>Budapesti Rendőr-főkapitányság</w:t>
            </w:r>
          </w:p>
          <w:p w:rsidR="00E16EAA" w:rsidRPr="006016F1" w:rsidRDefault="00E16EAA" w:rsidP="00E16EAA">
            <w:pPr>
              <w:pStyle w:val="Listaszerbekezds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Dr. Terdik Tamás r. ezredes</w:t>
            </w:r>
          </w:p>
          <w:p w:rsidR="00E16EAA" w:rsidRPr="006016F1" w:rsidRDefault="00E16EAA" w:rsidP="00E16EAA">
            <w:pPr>
              <w:pStyle w:val="Listaszerbekezds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 xml:space="preserve">             rendőrségi tanácsos</w:t>
            </w:r>
          </w:p>
          <w:p w:rsidR="00456379" w:rsidRPr="006016F1" w:rsidRDefault="00E16EAA" w:rsidP="00E16EAA">
            <w:pPr>
              <w:pStyle w:val="Listaszerbekezds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016F1">
              <w:rPr>
                <w:rFonts w:ascii="Times New Roman" w:hAnsi="Times New Roman"/>
                <w:bCs/>
                <w:sz w:val="24"/>
                <w:szCs w:val="24"/>
              </w:rPr>
              <w:t>Budapest rendőrfőkapitánya</w:t>
            </w:r>
          </w:p>
        </w:tc>
        <w:tc>
          <w:tcPr>
            <w:tcW w:w="768" w:type="dxa"/>
          </w:tcPr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39" w:type="dxa"/>
          </w:tcPr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Budapest Főváros VII. kerület Erzsébetváros Önkormányzata</w:t>
            </w:r>
          </w:p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>Vattamány Zsolt</w:t>
            </w:r>
          </w:p>
          <w:p w:rsidR="00456379" w:rsidRPr="006016F1" w:rsidRDefault="00456379" w:rsidP="00A42D81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6F1">
              <w:rPr>
                <w:rFonts w:ascii="Times New Roman" w:hAnsi="Times New Roman"/>
                <w:sz w:val="24"/>
                <w:szCs w:val="24"/>
              </w:rPr>
              <w:t xml:space="preserve">polgármester </w:t>
            </w:r>
          </w:p>
        </w:tc>
      </w:tr>
    </w:tbl>
    <w:p w:rsidR="00456379" w:rsidRPr="006016F1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Jogi e</w:t>
      </w:r>
      <w:r w:rsidRPr="006016F1">
        <w:rPr>
          <w:rFonts w:ascii="Times New Roman" w:hAnsi="Times New Roman"/>
          <w:sz w:val="24"/>
          <w:szCs w:val="24"/>
        </w:rPr>
        <w:t>llenjegy</w:t>
      </w:r>
      <w:r>
        <w:rPr>
          <w:rFonts w:ascii="Times New Roman" w:hAnsi="Times New Roman"/>
          <w:sz w:val="24"/>
          <w:szCs w:val="24"/>
        </w:rPr>
        <w:t>zés:</w:t>
      </w: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…………………………………...                                        …………………………………..</w:t>
      </w: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2D111D">
        <w:rPr>
          <w:rFonts w:ascii="Times New Roman" w:hAnsi="Times New Roman"/>
          <w:sz w:val="24"/>
          <w:szCs w:val="24"/>
        </w:rPr>
        <w:t xml:space="preserve"> </w:t>
      </w:r>
      <w:r w:rsidRPr="006016F1">
        <w:rPr>
          <w:rFonts w:ascii="Times New Roman" w:hAnsi="Times New Roman"/>
          <w:sz w:val="24"/>
          <w:szCs w:val="24"/>
        </w:rPr>
        <w:t>Dr. Gotthard Gábor</w:t>
      </w:r>
    </w:p>
    <w:p w:rsidR="00456379" w:rsidRPr="006016F1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2D1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jegyző</w:t>
      </w: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Pénzügyi ellenjegyzés: </w:t>
      </w: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</w:p>
    <w:p w:rsidR="00456379" w:rsidRPr="006016F1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>……………………………………                                       …………………………………..</w:t>
      </w:r>
    </w:p>
    <w:p w:rsidR="00456379" w:rsidRPr="006016F1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Fitosné Zemanovics Zsuzsanna</w:t>
      </w:r>
    </w:p>
    <w:p w:rsidR="00456379" w:rsidRPr="006016F1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24"/>
          <w:szCs w:val="24"/>
        </w:rPr>
      </w:pPr>
      <w:r w:rsidRPr="006016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Pénzügyi Iroda vezetője</w:t>
      </w:r>
    </w:p>
    <w:p w:rsidR="00456379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16"/>
          <w:szCs w:val="16"/>
        </w:rPr>
      </w:pPr>
    </w:p>
    <w:p w:rsidR="00456379" w:rsidRPr="006016F1" w:rsidRDefault="00456379" w:rsidP="00A42D81">
      <w:pPr>
        <w:pStyle w:val="Listaszerbekezds"/>
        <w:spacing w:after="0" w:line="260" w:lineRule="exact"/>
        <w:ind w:left="0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 xml:space="preserve">   Kapják: </w:t>
      </w:r>
    </w:p>
    <w:p w:rsidR="00456379" w:rsidRPr="006016F1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>1. pld. BRFK</w:t>
      </w:r>
    </w:p>
    <w:p w:rsidR="00456379" w:rsidRPr="006016F1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>2. pld. BRFK VII. kerületi Rendőrkapitányság</w:t>
      </w:r>
    </w:p>
    <w:p w:rsidR="00456379" w:rsidRPr="006016F1" w:rsidRDefault="00456379" w:rsidP="00A42D81">
      <w:pPr>
        <w:pStyle w:val="Listaszerbekezds"/>
        <w:spacing w:after="0" w:line="260" w:lineRule="exact"/>
        <w:ind w:left="284"/>
        <w:rPr>
          <w:rFonts w:ascii="Times New Roman" w:hAnsi="Times New Roman"/>
          <w:sz w:val="16"/>
          <w:szCs w:val="16"/>
        </w:rPr>
      </w:pPr>
      <w:r w:rsidRPr="006016F1">
        <w:rPr>
          <w:rFonts w:ascii="Times New Roman" w:hAnsi="Times New Roman"/>
          <w:sz w:val="16"/>
          <w:szCs w:val="16"/>
        </w:rPr>
        <w:t>3. pld. BRFK Gazdasági Igazgatóság Közgazdasági Osztály</w:t>
      </w:r>
    </w:p>
    <w:p w:rsidR="00CF3506" w:rsidRPr="00456379" w:rsidRDefault="00456379" w:rsidP="00A42D81">
      <w:pPr>
        <w:pStyle w:val="Listaszerbekezds"/>
        <w:spacing w:after="0" w:line="260" w:lineRule="exact"/>
        <w:ind w:left="284"/>
      </w:pPr>
      <w:r w:rsidRPr="006016F1">
        <w:rPr>
          <w:rFonts w:ascii="Times New Roman" w:hAnsi="Times New Roman"/>
          <w:sz w:val="16"/>
          <w:szCs w:val="16"/>
        </w:rPr>
        <w:t>4-5. pld. Önkormányzat</w:t>
      </w:r>
    </w:p>
    <w:sectPr w:rsidR="00CF3506" w:rsidRPr="00456379" w:rsidSect="006A63EE">
      <w:headerReference w:type="even" r:id="rId8"/>
      <w:head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117" w:rsidRDefault="00454117">
      <w:r>
        <w:separator/>
      </w:r>
    </w:p>
  </w:endnote>
  <w:endnote w:type="continuationSeparator" w:id="0">
    <w:p w:rsidR="00454117" w:rsidRDefault="0045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117" w:rsidRDefault="00454117">
      <w:r>
        <w:separator/>
      </w:r>
    </w:p>
  </w:footnote>
  <w:footnote w:type="continuationSeparator" w:id="0">
    <w:p w:rsidR="00454117" w:rsidRDefault="00454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06" w:rsidRDefault="00CF350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F3506" w:rsidRDefault="00CF350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506" w:rsidRDefault="00CF350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16EAA">
      <w:rPr>
        <w:rStyle w:val="Oldalszm"/>
        <w:noProof/>
      </w:rPr>
      <w:t>3</w:t>
    </w:r>
    <w:r>
      <w:rPr>
        <w:rStyle w:val="Oldalszm"/>
      </w:rPr>
      <w:fldChar w:fldCharType="end"/>
    </w:r>
  </w:p>
  <w:p w:rsidR="00CF3506" w:rsidRDefault="00CF350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656CA"/>
    <w:multiLevelType w:val="hybridMultilevel"/>
    <w:tmpl w:val="997C9B9E"/>
    <w:lvl w:ilvl="0" w:tplc="25DAA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EA3920"/>
    <w:multiLevelType w:val="hybridMultilevel"/>
    <w:tmpl w:val="553E8D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D2049"/>
    <w:multiLevelType w:val="hybridMultilevel"/>
    <w:tmpl w:val="33E2F694"/>
    <w:lvl w:ilvl="0" w:tplc="35903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06"/>
    <w:rsid w:val="00010A4E"/>
    <w:rsid w:val="00023916"/>
    <w:rsid w:val="000272F8"/>
    <w:rsid w:val="00060577"/>
    <w:rsid w:val="00080C08"/>
    <w:rsid w:val="000D0D3E"/>
    <w:rsid w:val="000F7D6B"/>
    <w:rsid w:val="00100AC9"/>
    <w:rsid w:val="00140374"/>
    <w:rsid w:val="00174891"/>
    <w:rsid w:val="001932A1"/>
    <w:rsid w:val="001C7F81"/>
    <w:rsid w:val="001E092A"/>
    <w:rsid w:val="001E2F6A"/>
    <w:rsid w:val="001F4E8C"/>
    <w:rsid w:val="002221FE"/>
    <w:rsid w:val="0023432A"/>
    <w:rsid w:val="0024574E"/>
    <w:rsid w:val="00253C12"/>
    <w:rsid w:val="00275754"/>
    <w:rsid w:val="00284E9E"/>
    <w:rsid w:val="00285B43"/>
    <w:rsid w:val="002A4EFD"/>
    <w:rsid w:val="002C07B2"/>
    <w:rsid w:val="002C0BEE"/>
    <w:rsid w:val="002D111D"/>
    <w:rsid w:val="002D67D2"/>
    <w:rsid w:val="002F329E"/>
    <w:rsid w:val="0035217A"/>
    <w:rsid w:val="003C3ADF"/>
    <w:rsid w:val="003C531D"/>
    <w:rsid w:val="003F4DA9"/>
    <w:rsid w:val="003F5CAE"/>
    <w:rsid w:val="0041177C"/>
    <w:rsid w:val="0042117D"/>
    <w:rsid w:val="00426ABF"/>
    <w:rsid w:val="00433328"/>
    <w:rsid w:val="004403CB"/>
    <w:rsid w:val="00454117"/>
    <w:rsid w:val="00455EBD"/>
    <w:rsid w:val="00456379"/>
    <w:rsid w:val="0049059A"/>
    <w:rsid w:val="004C5391"/>
    <w:rsid w:val="004D7004"/>
    <w:rsid w:val="004F134B"/>
    <w:rsid w:val="004F4798"/>
    <w:rsid w:val="00525425"/>
    <w:rsid w:val="005270A3"/>
    <w:rsid w:val="00533B00"/>
    <w:rsid w:val="005369A6"/>
    <w:rsid w:val="00556F48"/>
    <w:rsid w:val="00561E43"/>
    <w:rsid w:val="00580ABA"/>
    <w:rsid w:val="00587CE8"/>
    <w:rsid w:val="005A434E"/>
    <w:rsid w:val="005C0F1D"/>
    <w:rsid w:val="005E568E"/>
    <w:rsid w:val="006016F1"/>
    <w:rsid w:val="00672E3A"/>
    <w:rsid w:val="006A43D9"/>
    <w:rsid w:val="006A53A0"/>
    <w:rsid w:val="006A63EE"/>
    <w:rsid w:val="006C311B"/>
    <w:rsid w:val="006D25F5"/>
    <w:rsid w:val="006E4633"/>
    <w:rsid w:val="006E58A9"/>
    <w:rsid w:val="006F35EC"/>
    <w:rsid w:val="00713272"/>
    <w:rsid w:val="007147AC"/>
    <w:rsid w:val="00760403"/>
    <w:rsid w:val="00760FB2"/>
    <w:rsid w:val="0079311A"/>
    <w:rsid w:val="007D0ADC"/>
    <w:rsid w:val="007E680B"/>
    <w:rsid w:val="0080293A"/>
    <w:rsid w:val="00827B6D"/>
    <w:rsid w:val="00830794"/>
    <w:rsid w:val="008929CE"/>
    <w:rsid w:val="008A01F8"/>
    <w:rsid w:val="008C3095"/>
    <w:rsid w:val="00903301"/>
    <w:rsid w:val="009435F1"/>
    <w:rsid w:val="009477BD"/>
    <w:rsid w:val="009575DB"/>
    <w:rsid w:val="00970397"/>
    <w:rsid w:val="009748A9"/>
    <w:rsid w:val="009A19B6"/>
    <w:rsid w:val="009A490D"/>
    <w:rsid w:val="009C6560"/>
    <w:rsid w:val="009D2774"/>
    <w:rsid w:val="009D5C95"/>
    <w:rsid w:val="009E5C0C"/>
    <w:rsid w:val="00A00E9A"/>
    <w:rsid w:val="00A40715"/>
    <w:rsid w:val="00A42D81"/>
    <w:rsid w:val="00A54AFF"/>
    <w:rsid w:val="00A568BC"/>
    <w:rsid w:val="00A67412"/>
    <w:rsid w:val="00A745B7"/>
    <w:rsid w:val="00AB7F51"/>
    <w:rsid w:val="00B04985"/>
    <w:rsid w:val="00B06308"/>
    <w:rsid w:val="00B21381"/>
    <w:rsid w:val="00B23336"/>
    <w:rsid w:val="00B33EC3"/>
    <w:rsid w:val="00B4644C"/>
    <w:rsid w:val="00B771D1"/>
    <w:rsid w:val="00B84233"/>
    <w:rsid w:val="00BB0EAE"/>
    <w:rsid w:val="00BF7EAB"/>
    <w:rsid w:val="00C468A7"/>
    <w:rsid w:val="00C835FA"/>
    <w:rsid w:val="00CA575F"/>
    <w:rsid w:val="00CB1DE1"/>
    <w:rsid w:val="00CF3506"/>
    <w:rsid w:val="00D2240F"/>
    <w:rsid w:val="00D3725A"/>
    <w:rsid w:val="00D70A4F"/>
    <w:rsid w:val="00D7366E"/>
    <w:rsid w:val="00DB0FB8"/>
    <w:rsid w:val="00DC2FDF"/>
    <w:rsid w:val="00E011CC"/>
    <w:rsid w:val="00E121A4"/>
    <w:rsid w:val="00E13D6B"/>
    <w:rsid w:val="00E16EAA"/>
    <w:rsid w:val="00E30166"/>
    <w:rsid w:val="00E43638"/>
    <w:rsid w:val="00E47D9B"/>
    <w:rsid w:val="00E855ED"/>
    <w:rsid w:val="00EA71AB"/>
    <w:rsid w:val="00EB0207"/>
    <w:rsid w:val="00EB1C7A"/>
    <w:rsid w:val="00EB65BA"/>
    <w:rsid w:val="00F01BCD"/>
    <w:rsid w:val="00F03F93"/>
    <w:rsid w:val="00F26E67"/>
    <w:rsid w:val="00F32A20"/>
    <w:rsid w:val="00F35D2C"/>
    <w:rsid w:val="00F56BA4"/>
    <w:rsid w:val="00F87405"/>
    <w:rsid w:val="00F97161"/>
    <w:rsid w:val="00FA4A0D"/>
    <w:rsid w:val="00FB358F"/>
    <w:rsid w:val="00FE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F11D5-4F74-44C4-83ED-AE1871D4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350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CF3506"/>
    <w:pPr>
      <w:ind w:left="720"/>
      <w:contextualSpacing/>
    </w:pPr>
  </w:style>
  <w:style w:type="paragraph" w:styleId="Szvegtrzs">
    <w:name w:val="Body Text"/>
    <w:basedOn w:val="Norml"/>
    <w:rsid w:val="00CF350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fej">
    <w:name w:val="header"/>
    <w:basedOn w:val="Norml"/>
    <w:rsid w:val="00CF350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F3506"/>
  </w:style>
  <w:style w:type="paragraph" w:customStyle="1" w:styleId="p14">
    <w:name w:val="p14"/>
    <w:basedOn w:val="Norml"/>
    <w:rsid w:val="00CF3506"/>
    <w:pPr>
      <w:widowControl w:val="0"/>
      <w:tabs>
        <w:tab w:val="left" w:pos="2585"/>
      </w:tabs>
      <w:autoSpaceDE w:val="0"/>
      <w:autoSpaceDN w:val="0"/>
      <w:adjustRightInd w:val="0"/>
      <w:spacing w:after="0" w:line="240" w:lineRule="auto"/>
      <w:ind w:left="805"/>
    </w:pPr>
    <w:rPr>
      <w:rFonts w:ascii="Times New Roman" w:eastAsia="Times New Roman" w:hAnsi="Times New Roman"/>
      <w:sz w:val="20"/>
      <w:szCs w:val="24"/>
      <w:lang w:val="en-US" w:eastAsia="hu-HU"/>
    </w:rPr>
  </w:style>
  <w:style w:type="paragraph" w:customStyle="1" w:styleId="p9">
    <w:name w:val="p9"/>
    <w:basedOn w:val="Norml"/>
    <w:rsid w:val="00CF3506"/>
    <w:pPr>
      <w:widowControl w:val="0"/>
      <w:tabs>
        <w:tab w:val="left" w:pos="2012"/>
      </w:tabs>
      <w:autoSpaceDE w:val="0"/>
      <w:autoSpaceDN w:val="0"/>
      <w:adjustRightInd w:val="0"/>
      <w:spacing w:after="0" w:line="240" w:lineRule="auto"/>
      <w:ind w:left="572"/>
    </w:pPr>
    <w:rPr>
      <w:rFonts w:ascii="Times New Roman" w:eastAsia="Times New Roman" w:hAnsi="Times New Roman"/>
      <w:sz w:val="20"/>
      <w:szCs w:val="24"/>
      <w:lang w:val="en-US" w:eastAsia="hu-HU"/>
    </w:rPr>
  </w:style>
  <w:style w:type="paragraph" w:styleId="Buborkszveg">
    <w:name w:val="Balloon Text"/>
    <w:basedOn w:val="Norml"/>
    <w:semiHidden/>
    <w:rsid w:val="00672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C22F-9E3D-461B-9256-58C0928B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1102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MEGÁLLAPODÁS</vt:lpstr>
    </vt:vector>
  </TitlesOfParts>
  <Company>Rendőrség</Company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subject/>
  <dc:creator>User</dc:creator>
  <cp:keywords/>
  <dc:description/>
  <cp:lastModifiedBy>Győrvári Attila</cp:lastModifiedBy>
  <cp:revision>8</cp:revision>
  <cp:lastPrinted>2016-11-24T14:33:00Z</cp:lastPrinted>
  <dcterms:created xsi:type="dcterms:W3CDTF">2018-11-22T19:46:00Z</dcterms:created>
  <dcterms:modified xsi:type="dcterms:W3CDTF">2018-12-11T09:53:00Z</dcterms:modified>
</cp:coreProperties>
</file>